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C8" w:rsidRDefault="002549C8" w:rsidP="00664B22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</w:t>
      </w:r>
      <w:r w:rsidRPr="00225A4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1in;visibility:visible">
            <v:imagedata r:id="rId4" o:title=""/>
          </v:shape>
        </w:pict>
      </w:r>
      <w:r>
        <w:rPr>
          <w:rFonts w:ascii="Times New Roman" w:hAnsi="Times New Roman"/>
          <w:noProof/>
          <w:sz w:val="28"/>
          <w:szCs w:val="28"/>
        </w:rPr>
        <w:t xml:space="preserve">                    </w:t>
      </w:r>
    </w:p>
    <w:p w:rsidR="002549C8" w:rsidRPr="00F72471" w:rsidRDefault="002549C8" w:rsidP="00AE471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72471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2549C8" w:rsidRPr="00F72471" w:rsidRDefault="002549C8" w:rsidP="00AE471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72471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2549C8" w:rsidRPr="00F72471" w:rsidRDefault="002549C8" w:rsidP="00AE471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72471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АДМИНИСТРАЦИЯ БОТАНИЧЕСКОГО</w:t>
      </w:r>
    </w:p>
    <w:p w:rsidR="002549C8" w:rsidRPr="00F72471" w:rsidRDefault="002549C8" w:rsidP="00AE471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72471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СЕЛЬСКОГО ПОСЕЛЕНИЯ</w:t>
      </w:r>
      <w:r w:rsidRPr="00F72471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 </w:t>
      </w:r>
      <w:r w:rsidRPr="00F72471">
        <w:rPr>
          <w:rFonts w:ascii="Times New Roman" w:eastAsia="Arial Unicode MS" w:hAnsi="Times New Roman"/>
          <w:b/>
          <w:color w:val="000000"/>
          <w:sz w:val="32"/>
          <w:szCs w:val="32"/>
        </w:rPr>
        <w:t>ПОСТАНОВЛЕНИЕ</w:t>
      </w:r>
    </w:p>
    <w:p w:rsidR="002549C8" w:rsidRDefault="002549C8" w:rsidP="001030C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49C8" w:rsidRPr="00205011" w:rsidRDefault="002549C8" w:rsidP="007D44DF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30 декабря 2019                                      с. Ботаническое                                            № 288</w:t>
      </w:r>
    </w:p>
    <w:p w:rsidR="002549C8" w:rsidRPr="000B6A13" w:rsidRDefault="002549C8" w:rsidP="00E536D0">
      <w:pPr>
        <w:autoSpaceDE w:val="0"/>
        <w:autoSpaceDN w:val="0"/>
        <w:adjustRightInd w:val="0"/>
        <w:spacing w:line="238" w:lineRule="auto"/>
        <w:rPr>
          <w:rFonts w:ascii="Times New Roman" w:hAnsi="Times New Roman"/>
          <w:b/>
          <w:i/>
          <w:sz w:val="28"/>
          <w:szCs w:val="28"/>
        </w:rPr>
      </w:pPr>
      <w:r w:rsidRPr="000B6A13">
        <w:rPr>
          <w:rFonts w:ascii="Times New Roman" w:hAnsi="Times New Roman"/>
          <w:b/>
          <w:i/>
          <w:sz w:val="28"/>
          <w:szCs w:val="28"/>
        </w:rPr>
        <w:t xml:space="preserve">О составлении и сроках представления годовой бюджетной </w:t>
      </w:r>
    </w:p>
    <w:p w:rsidR="002549C8" w:rsidRPr="000B6A13" w:rsidRDefault="002549C8" w:rsidP="00E536D0">
      <w:pPr>
        <w:autoSpaceDE w:val="0"/>
        <w:autoSpaceDN w:val="0"/>
        <w:adjustRightInd w:val="0"/>
        <w:spacing w:line="238" w:lineRule="auto"/>
        <w:rPr>
          <w:rFonts w:ascii="Times New Roman" w:hAnsi="Times New Roman"/>
          <w:b/>
          <w:i/>
          <w:sz w:val="28"/>
          <w:szCs w:val="28"/>
        </w:rPr>
      </w:pPr>
      <w:r w:rsidRPr="000B6A13">
        <w:rPr>
          <w:rFonts w:ascii="Times New Roman" w:hAnsi="Times New Roman"/>
          <w:b/>
          <w:i/>
          <w:sz w:val="28"/>
          <w:szCs w:val="28"/>
        </w:rPr>
        <w:t>и сводной бухгалтерской отчетности за 2019 год</w:t>
      </w:r>
    </w:p>
    <w:p w:rsidR="002549C8" w:rsidRPr="000B6A13" w:rsidRDefault="002549C8" w:rsidP="00E536D0">
      <w:pPr>
        <w:pStyle w:val="ConsTitle"/>
        <w:widowControl/>
        <w:spacing w:line="23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49C8" w:rsidRPr="000B6A13" w:rsidRDefault="002549C8" w:rsidP="00E536D0">
      <w:pPr>
        <w:pStyle w:val="ConsTitle"/>
        <w:widowControl/>
        <w:spacing w:line="23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49C8" w:rsidRPr="000B6A13" w:rsidRDefault="002549C8" w:rsidP="00E536D0">
      <w:pPr>
        <w:pStyle w:val="ConsTitle"/>
        <w:widowControl/>
        <w:spacing w:line="238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A13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264.2 и 264.3 Бюджетного кодекса Российской Федерации, приказами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</w:t>
      </w:r>
      <w:r>
        <w:rPr>
          <w:rFonts w:ascii="Times New Roman" w:hAnsi="Times New Roman" w:cs="Times New Roman"/>
          <w:b w:val="0"/>
          <w:sz w:val="28"/>
          <w:szCs w:val="28"/>
        </w:rPr>
        <w:t>едерации» (с учётом изменений)</w:t>
      </w:r>
      <w:r w:rsidRPr="000B6A13">
        <w:rPr>
          <w:rFonts w:ascii="Times New Roman" w:hAnsi="Times New Roman" w:cs="Times New Roman"/>
          <w:b w:val="0"/>
          <w:sz w:val="28"/>
          <w:szCs w:val="28"/>
        </w:rPr>
        <w:t xml:space="preserve">, приказа Министерства финансов Республики Крым от 24.12.2019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0B6A1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6A13">
        <w:rPr>
          <w:rFonts w:ascii="Times New Roman" w:hAnsi="Times New Roman" w:cs="Times New Roman"/>
          <w:b w:val="0"/>
          <w:sz w:val="28"/>
          <w:szCs w:val="28"/>
        </w:rPr>
        <w:t xml:space="preserve">309 «О составлении и представлении годовой отчетности об исполнении консолидированного бюджета Республики Крым и бюджета Территориального фонда обязательного медицинского страхования, сводной бухгалтерской отчетности государственных (муниципальных) бюджетных и автономных учреждений за 2019 год», в целях качественного составления годовой бюджетной отчетности об исполнении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Ботанического сельского поселения </w:t>
      </w:r>
      <w:r w:rsidRPr="000B6A13">
        <w:rPr>
          <w:rFonts w:ascii="Times New Roman" w:hAnsi="Times New Roman" w:cs="Times New Roman"/>
          <w:b w:val="0"/>
          <w:sz w:val="28"/>
          <w:szCs w:val="28"/>
        </w:rPr>
        <w:t>Раздольненского района и своевременного представления отчётности в Министерство финансов Республики Крым,</w:t>
      </w:r>
    </w:p>
    <w:p w:rsidR="002549C8" w:rsidRPr="000B6A13" w:rsidRDefault="002549C8" w:rsidP="00E536D0">
      <w:pPr>
        <w:spacing w:line="23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9C8" w:rsidRPr="000B6A13" w:rsidRDefault="002549C8" w:rsidP="00E536D0">
      <w:pPr>
        <w:spacing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13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2549C8" w:rsidRPr="000B6A13" w:rsidRDefault="002549C8" w:rsidP="00E536D0">
      <w:pPr>
        <w:pStyle w:val="Default"/>
        <w:tabs>
          <w:tab w:val="left" w:pos="1134"/>
        </w:tabs>
        <w:spacing w:line="23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0B6A13">
        <w:rPr>
          <w:color w:val="auto"/>
          <w:sz w:val="28"/>
          <w:szCs w:val="28"/>
        </w:rPr>
        <w:t>Определить порядок составления и перечень форм годовой бюджетной отчетности и бухгалтерской отчетности в соответствии с требованиями:</w:t>
      </w:r>
    </w:p>
    <w:p w:rsidR="002549C8" w:rsidRPr="000B6A13" w:rsidRDefault="002549C8" w:rsidP="00E536D0">
      <w:pPr>
        <w:pStyle w:val="Default"/>
        <w:tabs>
          <w:tab w:val="left" w:pos="1134"/>
        </w:tabs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0B6A13">
        <w:rPr>
          <w:color w:val="auto"/>
          <w:sz w:val="28"/>
          <w:szCs w:val="28"/>
        </w:rPr>
        <w:t xml:space="preserve">- приказа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(с учётом изменений) (далее – Инструкция №191н) – для участников бюджетного процесса; </w:t>
      </w:r>
    </w:p>
    <w:p w:rsidR="002549C8" w:rsidRPr="000B6A13" w:rsidRDefault="002549C8" w:rsidP="00E536D0">
      <w:pPr>
        <w:pStyle w:val="Default"/>
        <w:tabs>
          <w:tab w:val="left" w:pos="1134"/>
        </w:tabs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0B6A13">
        <w:rPr>
          <w:color w:val="auto"/>
          <w:sz w:val="28"/>
          <w:szCs w:val="28"/>
        </w:rPr>
        <w:t xml:space="preserve">- письма Федерального казначейства от 11.12.2012 </w:t>
      </w:r>
      <w:r>
        <w:rPr>
          <w:color w:val="auto"/>
          <w:sz w:val="28"/>
          <w:szCs w:val="28"/>
        </w:rPr>
        <w:t xml:space="preserve">года </w:t>
      </w:r>
      <w:r w:rsidRPr="000B6A13">
        <w:rPr>
          <w:color w:val="auto"/>
          <w:sz w:val="28"/>
          <w:szCs w:val="28"/>
        </w:rPr>
        <w:t>№ 42-7.4-05/2.1-704 «Об Отчете,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(с учётом изменений);</w:t>
      </w:r>
    </w:p>
    <w:p w:rsidR="002549C8" w:rsidRPr="000B6A13" w:rsidRDefault="002549C8" w:rsidP="00E536D0">
      <w:pPr>
        <w:pStyle w:val="Default"/>
        <w:tabs>
          <w:tab w:val="left" w:pos="1134"/>
        </w:tabs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0B6A13">
        <w:rPr>
          <w:color w:val="auto"/>
          <w:sz w:val="28"/>
          <w:szCs w:val="28"/>
        </w:rPr>
        <w:t xml:space="preserve">- письма Федерального казначейства от 07.03.2019 </w:t>
      </w:r>
      <w:r>
        <w:rPr>
          <w:color w:val="auto"/>
          <w:sz w:val="28"/>
          <w:szCs w:val="28"/>
        </w:rPr>
        <w:t xml:space="preserve">года </w:t>
      </w:r>
      <w:r w:rsidRPr="000B6A13">
        <w:rPr>
          <w:color w:val="auto"/>
          <w:sz w:val="28"/>
          <w:szCs w:val="28"/>
        </w:rPr>
        <w:t>№ 07-04-05/02-4667.</w:t>
      </w:r>
    </w:p>
    <w:p w:rsidR="002549C8" w:rsidRPr="000B6A13" w:rsidRDefault="002549C8" w:rsidP="00E536D0">
      <w:pPr>
        <w:pStyle w:val="Default"/>
        <w:tabs>
          <w:tab w:val="left" w:pos="1260"/>
        </w:tabs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0B6A13">
        <w:rPr>
          <w:color w:val="auto"/>
          <w:sz w:val="28"/>
          <w:szCs w:val="28"/>
        </w:rPr>
        <w:t>2. Утвердить сроки представления в электронном виде годовой бюджетной и бухгалтерской отчетности, а также дополнительных форм отчетности за 2019 год</w:t>
      </w:r>
      <w:r>
        <w:rPr>
          <w:color w:val="auto"/>
          <w:sz w:val="28"/>
          <w:szCs w:val="28"/>
        </w:rPr>
        <w:t>.</w:t>
      </w:r>
    </w:p>
    <w:p w:rsidR="002549C8" w:rsidRPr="000B6A13" w:rsidRDefault="002549C8" w:rsidP="00E536D0">
      <w:pPr>
        <w:pStyle w:val="Default"/>
        <w:tabs>
          <w:tab w:val="left" w:pos="1260"/>
        </w:tabs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0B6A13">
        <w:rPr>
          <w:color w:val="auto"/>
          <w:sz w:val="28"/>
          <w:szCs w:val="28"/>
        </w:rPr>
        <w:t>3. Установить перечень форм годовой бюджетной и сводной бухгалтерской отчетности</w:t>
      </w:r>
      <w:r>
        <w:rPr>
          <w:color w:val="auto"/>
          <w:sz w:val="28"/>
          <w:szCs w:val="28"/>
        </w:rPr>
        <w:t xml:space="preserve"> </w:t>
      </w:r>
      <w:r w:rsidRPr="000B6A13">
        <w:rPr>
          <w:color w:val="auto"/>
          <w:sz w:val="28"/>
          <w:szCs w:val="28"/>
        </w:rPr>
        <w:t xml:space="preserve">в Финансовое управление за 2019 год </w:t>
      </w:r>
      <w:r>
        <w:rPr>
          <w:color w:val="auto"/>
          <w:sz w:val="28"/>
          <w:szCs w:val="28"/>
        </w:rPr>
        <w:t>.</w:t>
      </w:r>
      <w:r w:rsidRPr="000B6A13">
        <w:rPr>
          <w:color w:val="auto"/>
          <w:sz w:val="28"/>
          <w:szCs w:val="28"/>
        </w:rPr>
        <w:t xml:space="preserve"> </w:t>
      </w:r>
    </w:p>
    <w:p w:rsidR="002549C8" w:rsidRPr="000B6A13" w:rsidRDefault="002549C8" w:rsidP="00E536D0">
      <w:pPr>
        <w:pStyle w:val="Default"/>
        <w:tabs>
          <w:tab w:val="left" w:pos="1260"/>
        </w:tabs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0B6A13">
        <w:rPr>
          <w:color w:val="auto"/>
          <w:sz w:val="28"/>
          <w:szCs w:val="28"/>
        </w:rPr>
        <w:t>4. Установить перечень дополнительных форм в составе годовой  отчетности</w:t>
      </w:r>
      <w:r>
        <w:rPr>
          <w:color w:val="auto"/>
          <w:sz w:val="28"/>
          <w:szCs w:val="28"/>
        </w:rPr>
        <w:t xml:space="preserve"> -</w:t>
      </w:r>
      <w:r w:rsidRPr="000B6A13">
        <w:rPr>
          <w:color w:val="auto"/>
          <w:sz w:val="28"/>
          <w:szCs w:val="28"/>
        </w:rPr>
        <w:t xml:space="preserve"> </w:t>
      </w:r>
      <w:r w:rsidRPr="000B6A13">
        <w:rPr>
          <w:color w:val="auto"/>
          <w:sz w:val="28"/>
          <w:szCs w:val="28"/>
          <w:lang w:eastAsia="ru-RU"/>
        </w:rPr>
        <w:t>информация об организации бюджетного учёта на 01.01.2020</w:t>
      </w:r>
      <w:r>
        <w:rPr>
          <w:color w:val="auto"/>
          <w:sz w:val="28"/>
          <w:szCs w:val="28"/>
          <w:lang w:eastAsia="ru-RU"/>
        </w:rPr>
        <w:t xml:space="preserve"> года.</w:t>
      </w:r>
      <w:r w:rsidRPr="000B6A13">
        <w:rPr>
          <w:color w:val="auto"/>
          <w:sz w:val="28"/>
          <w:szCs w:val="28"/>
        </w:rPr>
        <w:t xml:space="preserve"> 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5. Установить следующие общие требования к порядку составления и представления субъектами отчётности годовой бюджетной и сводной бухгалтерской отчётности: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5.1. Субъекты отчётности обеспечивают качественное и достоверное составление бюджетной и сводной бухгалтерской отчётности с соблюдением всех требований и контрольных соотношений, а также в соответствии с разъяснениями об особенностях составления и предоставления бюджетной и бухгалтерской отчётности, установленными Министерством финансов Российской Федерации, Федеральным казначейством и Министерством финансов Республики Крым.</w:t>
      </w:r>
    </w:p>
    <w:p w:rsidR="002549C8" w:rsidRPr="000B6A13" w:rsidRDefault="002549C8" w:rsidP="00E536D0">
      <w:pPr>
        <w:pStyle w:val="ConsNormal"/>
        <w:widowControl/>
        <w:tabs>
          <w:tab w:val="left" w:pos="1260"/>
        </w:tabs>
        <w:spacing w:line="238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13">
        <w:rPr>
          <w:rFonts w:ascii="Times New Roman" w:hAnsi="Times New Roman" w:cs="Times New Roman"/>
          <w:sz w:val="28"/>
          <w:szCs w:val="28"/>
        </w:rPr>
        <w:t>5.2. Главные распорядители средств местных бюджетов, администрирующие доходы бюджетов других уровней, представляют годовую бюджетную отчетность в финансовые органы муниципальных образований Раздольненского района Республики Крым в сроки, определенные финансовым органом.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5.3. Годовая бюджетная и бухгалтерская отчётность представляется в финансовое управление в электронном виде посредством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13">
        <w:rPr>
          <w:rFonts w:ascii="Times New Roman" w:hAnsi="Times New Roman"/>
          <w:sz w:val="28"/>
          <w:szCs w:val="28"/>
        </w:rPr>
        <w:t xml:space="preserve">в программном комплексе «WEB-консолидация». Приложения 5, 6 представляются в электронном виде в формате файлов </w:t>
      </w:r>
      <w:r w:rsidRPr="000B6A13">
        <w:rPr>
          <w:rFonts w:ascii="Times New Roman" w:hAnsi="Times New Roman"/>
          <w:sz w:val="28"/>
          <w:szCs w:val="28"/>
          <w:lang w:val="en-US"/>
        </w:rPr>
        <w:t>Excel</w:t>
      </w:r>
      <w:r w:rsidRPr="000B6A13">
        <w:rPr>
          <w:rFonts w:ascii="Times New Roman" w:hAnsi="Times New Roman"/>
          <w:sz w:val="28"/>
          <w:szCs w:val="28"/>
        </w:rPr>
        <w:t xml:space="preserve"> на машинном носителе информации, на электронный адрес почты: </w:t>
      </w:r>
      <w:hyperlink r:id="rId5" w:history="1">
        <w:r w:rsidRPr="000B6A13">
          <w:rPr>
            <w:rStyle w:val="Hyperlink"/>
            <w:rFonts w:ascii="Times New Roman" w:hAnsi="Times New Roman"/>
            <w:sz w:val="28"/>
            <w:szCs w:val="28"/>
            <w:lang w:val="en-US"/>
          </w:rPr>
          <w:t>fin</w:t>
        </w:r>
        <w:r w:rsidRPr="000B6A13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0B6A13">
          <w:rPr>
            <w:rStyle w:val="Hyperlink"/>
            <w:rFonts w:ascii="Times New Roman" w:hAnsi="Times New Roman"/>
            <w:sz w:val="28"/>
            <w:szCs w:val="28"/>
            <w:lang w:val="en-US"/>
          </w:rPr>
          <w:t>otchet</w:t>
        </w:r>
        <w:r w:rsidRPr="000B6A13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0B6A13">
          <w:rPr>
            <w:rStyle w:val="Hyperlink"/>
            <w:rFonts w:ascii="Times New Roman" w:hAnsi="Times New Roman"/>
            <w:sz w:val="28"/>
            <w:szCs w:val="28"/>
            <w:lang w:val="en-US"/>
          </w:rPr>
          <w:t>razdolnoe</w:t>
        </w:r>
        <w:r w:rsidRPr="000B6A1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B6A13">
          <w:rPr>
            <w:rStyle w:val="Hyperlink"/>
            <w:rFonts w:ascii="Times New Roman" w:hAnsi="Times New Roman"/>
            <w:sz w:val="28"/>
            <w:szCs w:val="28"/>
            <w:lang w:val="en-US"/>
          </w:rPr>
          <w:t>rk</w:t>
        </w:r>
      </w:hyperlink>
      <w:r w:rsidRPr="000B6A13">
        <w:rPr>
          <w:rFonts w:ascii="Times New Roman" w:hAnsi="Times New Roman"/>
          <w:sz w:val="28"/>
          <w:szCs w:val="28"/>
        </w:rPr>
        <w:t>.</w:t>
      </w:r>
      <w:r w:rsidRPr="000B6A13">
        <w:rPr>
          <w:rFonts w:ascii="Times New Roman" w:hAnsi="Times New Roman"/>
          <w:sz w:val="28"/>
          <w:szCs w:val="28"/>
          <w:lang w:val="en-US"/>
        </w:rPr>
        <w:t>gov</w:t>
      </w:r>
      <w:r w:rsidRPr="000B6A13">
        <w:rPr>
          <w:rFonts w:ascii="Times New Roman" w:hAnsi="Times New Roman"/>
          <w:sz w:val="28"/>
          <w:szCs w:val="28"/>
        </w:rPr>
        <w:t>.</w:t>
      </w:r>
      <w:r w:rsidRPr="000B6A13">
        <w:rPr>
          <w:rFonts w:ascii="Times New Roman" w:hAnsi="Times New Roman"/>
          <w:sz w:val="28"/>
          <w:szCs w:val="28"/>
          <w:lang w:val="en-US"/>
        </w:rPr>
        <w:t>ru</w:t>
      </w:r>
      <w:r w:rsidRPr="000B6A13">
        <w:rPr>
          <w:rFonts w:ascii="Times New Roman" w:hAnsi="Times New Roman"/>
          <w:sz w:val="28"/>
          <w:szCs w:val="28"/>
        </w:rPr>
        <w:t>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Форма отчётности, в которой все предусмотренные показатели не имеют числового значения, не составляется, о чем указывается в Пояснительной записке к годовой отчётности (ф.0503160/0503760) (далее – пояснительная записка).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5.4. При заполнении формы 0503164 «Сведения об исполнении бюджета» (далее – ф.0503164) подлежат отражению показатели в соответствии с разделами: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6A13">
        <w:rPr>
          <w:rFonts w:ascii="Times New Roman" w:hAnsi="Times New Roman"/>
          <w:sz w:val="28"/>
          <w:szCs w:val="28"/>
        </w:rPr>
        <w:t>в разделе «Доходы бюджета» по данным, по которым исполнение на 01.01.2020 составляет менее 95% или более 105% , а также по показателям, не содержащим плановые (прогнозные) назначения;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6A13">
        <w:rPr>
          <w:rFonts w:ascii="Times New Roman" w:hAnsi="Times New Roman"/>
          <w:sz w:val="28"/>
          <w:szCs w:val="28"/>
        </w:rPr>
        <w:t>в разделе «Источники финансирования дефицита бюджета» - по данным, по которым исполнение на 01.01.2020 не соответствует плановым (прогнозным) показателям, в том числе по показателям, не содержащим плановые (прогнозные) назначения;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6A13">
        <w:rPr>
          <w:rFonts w:ascii="Times New Roman" w:hAnsi="Times New Roman"/>
          <w:sz w:val="28"/>
          <w:szCs w:val="28"/>
        </w:rPr>
        <w:t>в разделе «Расходы бюджета» - по данным, составившим исполнение на 01.01.2020 менее 95%.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В графах 8 и 9 раздела «Расходы бюджета» ф.0503164 отражаются соответственно код и наименование причины, повлиявшей на наличие указанных отклонений: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01-отсутствие нормативных документов, определяющих порядок выделения и (или) использования средств бюджетов;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04-экономия, сложившаяся по результатам проведения конкурсных процедур;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05-невозможность заключения государственного контракта по итогам конкурса в связи с отсутствием претендентов (поставщиков, подрядчиков, исполнителей);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07-нарущение подрядными организациями сроков исполнения и иных условий контрактов, не повлекшее судебные процедуры;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08-нарушение подрядными организациями сроков исполнения и иных условий контрактов, повлекшее судебные процедуры;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09-несвоевременность представления исполнителями работ (поставщиками, подрядчиками) документов для расчетов;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10-оплата работ «по факту» на основании актов выполненных работ;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17-проведение реорганизационных мероприятий;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19-заявительный характер субсидирования организаций, производителей товаров, работ и услуг;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20-предоставление организациями – получателями субсидий некорректного (неполного) пакета документов для осуществления выплат;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21-</w:t>
      </w:r>
      <w:r w:rsidRPr="000B6A13">
        <w:rPr>
          <w:rFonts w:ascii="Times New Roman" w:hAnsi="Times New Roman"/>
          <w:sz w:val="28"/>
          <w:szCs w:val="28"/>
        </w:rPr>
        <w:t>заявительный характер выплаты пособий и компенсаций;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22-уменьшение численности получателей выплат, пособий и компенсаций по сравнению с запланированной;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23-отсутствие гарантийных случаев;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24-длительность проведения конкурсных процедур;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25-отсутствие проектной документации;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28-поэтапная оплата работ в соответствии с условиями заключенных договоров;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29-сезонность осуществления расходов;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99-иные причины.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Детальное описание причин отклонений от плановых (прогнозных) показателей всех разделов ф.0503164 указывается в текстовой части Пояснительной записки ф.0603160.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5.5. При заполнении раздела 2 формы 0503169/0503769 «Сведения по дебиторской и кредиторской задолженности»/ «Сведения по дебиторской и кредиторской задолженности учреждения» отражаются соответственно код и наименование причины, повлиявшей на наличие просроченной дебиторской/кредиторской задолженности: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01 – банкротство контрагента (поставщика, исполнителя работ, услуг);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02 – банкротство налогоплательщика;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03 – контрагентами нарушены сроки выполнения работ, работы по договору в установленный срок не выполнены;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04 –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05 – ведется претензионно-исковая работа;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86 – вынесение судебным приставом-исполнителем постановления об окончании исполнительного производства и о возвращении взыскателю документа в соответствии с законодательством Российской Федерации;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89 – иные причины возникновения просроченной задолженности (какие подробно раскрываются в текстовой части пояснительной записки).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В текстовой части раздела 4 «Анализ показателей бухгалтерской отчетности субъекта бюджетной отчетности» пояснительной записки раскрыть причины увеличения доли просроченной дебиторской, кредиторской задолженности в общем объеме дебиторской и кредиторской задолженности соответственно, а также указать меры, принятые (принимаемые) для ее урегулирования.</w:t>
      </w:r>
    </w:p>
    <w:p w:rsidR="002549C8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Дополнительно раскрыть в составе раздела 4 «Анализ показателей бухгалтерской отчетности субъекта бюджетной отчетности» пояснительной записки информацию о результатах проведенной инвентаризации дебиторской задолженности по расходам бюджета</w:t>
      </w:r>
      <w:r>
        <w:rPr>
          <w:rFonts w:ascii="Times New Roman" w:hAnsi="Times New Roman"/>
          <w:sz w:val="28"/>
          <w:szCs w:val="28"/>
        </w:rPr>
        <w:t xml:space="preserve"> Ботанического сельского поселения</w:t>
      </w:r>
      <w:r w:rsidRPr="000B6A13">
        <w:rPr>
          <w:rFonts w:ascii="Times New Roman" w:hAnsi="Times New Roman"/>
          <w:sz w:val="28"/>
          <w:szCs w:val="28"/>
        </w:rPr>
        <w:t xml:space="preserve"> Раздольненского района Республики Крым</w:t>
      </w:r>
      <w:r>
        <w:rPr>
          <w:rFonts w:ascii="Times New Roman" w:hAnsi="Times New Roman"/>
          <w:sz w:val="28"/>
          <w:szCs w:val="28"/>
        </w:rPr>
        <w:t>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5.6. При заполнении формы 0503171/0503771 «Сведения о финансовых вложениях получателя бюджетных средств, администратора источников финансирования дефицита бюджета»/ «Сведения о финансовых вложениях учреждения» раскрывается вся информация обо всех финансовых вложениях, числящихся на 01 января 2020 года, с указанием вида и кода финансового вложения, предусмотренного пунктом 168 Инструкции № 191н.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5.7. При заполнении формы 0503172/0503772 «Сведения о государственном (муниципальном) долге, предоставленных бюджетных кредитах»/ «Сведения о суммах заимствований» подлежит отражению вся сумма предоставленной государственной (муниципальной) гарантии, с указанием срока погашения задолженности, установленной документом, являющимся основанием возникновения задолженности (в формате день, месяц, год – «дд.мм.гггг.»).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5.8. По показателям, отраженным в форме 0503175/0503775 «Сведения о принятых и неисполненных обязательствах получателя бюджетных средств»/ «Сведения о принятых и неисполненных обязательствах» (далее – Сведения (ф.0503175/0503775)) указывается причина образования неисполненных обязательств с указанием кода причины неисполнения, оказавшего влияние на показатель исполнения соответствующего обязательства: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а) по разделу 1 Сведения (ф.0503175/0503775):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01 – неисполнение контрагентом обязательств по государственному контракту о поставке товаров, выполнении работ, оказании услуг;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02 – несвоевременность представления исполнителями работ (услуг) (поставщиками, подрядчиками) документов для расчетов;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03 – отсутствие лимитов бюджетных обязательств;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04 – сроков исполнения и иных условий соглашений;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05 – невыполнение обязательств по долевому софинансированию;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06 – перечисление межбюджетных трансфертов в пределах сумм, необходимых для оплаты денежных обязательств по расходам получателей средств;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07 – более медленные, чем планировалось, темпы реализации проектов, в том числе в рамках соглашений с международными финансовыми организациями;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08 – перенос сроков реализации проектов (программ);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09 – проведение реорганизационных мероприятий;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10 – предоставление организациями – получателями субсидий некорректного (неполного) пакета документов для осуществления выплат;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11 – экономия по заработной плате;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99 – иные причины (подробно раскрываются в текстовой части пояснительной записки);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б) по разделу 2 Сведения (ф.0503175/0503775):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71 – неисполнение контрагентом обязательств по государственному контракту о поставке товаров, выполнении работ, оказании услуг;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72 – несвоевременность представления исполнителями работ (услуг) (поставщиками, подрядчиками) документов для расчетов;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73 – задолженность по расчетам с депонентами;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74 – изменение реквизитов контрагента;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75 - иные причины (подробно раскрываются в текстовой части пояснительной записки);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Дополнительная информация, разъясняющая причины неисполнения обязательств, раскрывается текстовыми пояснениями к Сведениям (ф.0503175/0503775) в Разделе 4 «Анализ показателей отчетности учреждения» пояснительной записки.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в) по разделу 3 Сведения (ф.0503175/0503775) осуществляется по всем фактам превышения принятых обязательств над суммой утвержденных бюджетных назначений с указанием кода причины принятия такого обязательства: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99 – иные причины (подробно раскрываются в текстовой части пояснительной записки).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5.9. Годовая бюджетная и сводная бухгалтерская отчётность считается представленной в электронном виде в финансовое управление субъектами отчётности, если все отчётные формы на дату представления отчетности, установленную настоящим постановлением, в программном комплексе «</w:t>
      </w:r>
      <w:r w:rsidRPr="000B6A13">
        <w:rPr>
          <w:rFonts w:ascii="Times New Roman" w:hAnsi="Times New Roman"/>
          <w:sz w:val="28"/>
          <w:szCs w:val="28"/>
          <w:lang w:val="en-US"/>
        </w:rPr>
        <w:t>WEB</w:t>
      </w:r>
      <w:r w:rsidRPr="000B6A13">
        <w:rPr>
          <w:rFonts w:ascii="Times New Roman" w:hAnsi="Times New Roman"/>
          <w:sz w:val="28"/>
          <w:szCs w:val="28"/>
        </w:rPr>
        <w:t xml:space="preserve">-Консолидация» имеют статус «На проверке», а в случае отсутствия показателей – статус «Пустой». 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5.10. Электронная версия отчётности проверяется специалистами финансового управления на правильность заполнения показателей, наличие увязки взаимосвязанных показателей и отсутствие отклонений в протоколах контрольных соотношений.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При наличии отклонений в протоколах контрольных соотношений специалисты финансового управления отправляют отчётность субъекту отчётности на доработку со статусом «На доработке». Субъекты отчётности вносят исправления в электронную версию годовой отчётности и повторно направляют в финансовое управление не позднее текущего рабочего дня.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5.11. Годовая бюджетная и сводная бухгалтерская отчётность считается принятой в электронном виде в том случае, если все формы прошли внутридокументальный и междокументальный контроль, что подтверждается протоколами контрольных соотношений, а допустимые отклонения согласованы с отделом учёта и отчётности финансового управления и описаны в пояснительной записке к годовой отчётности. Такой отчётности присваивается статус «Принят».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 xml:space="preserve">5.12. После принятия годовой бюджетной и бухгалтерской отчётности в электронном виде субъекты отчётности представляют в финансовое управление  годовую отчётность на бумажном носителе в сброшюрованном и пронумерованном виде с оглавлением и сопроводительным письмом в срок до </w:t>
      </w:r>
      <w:r w:rsidRPr="000B6A13">
        <w:rPr>
          <w:rFonts w:ascii="Times New Roman" w:hAnsi="Times New Roman"/>
          <w:b/>
          <w:bCs/>
          <w:sz w:val="28"/>
          <w:szCs w:val="28"/>
        </w:rPr>
        <w:t>01 апреля 2020 года</w:t>
      </w:r>
      <w:r w:rsidRPr="000B6A13">
        <w:rPr>
          <w:rFonts w:ascii="Times New Roman" w:hAnsi="Times New Roman"/>
          <w:sz w:val="28"/>
          <w:szCs w:val="28"/>
        </w:rPr>
        <w:t xml:space="preserve">. Годовая отчётность подписывается руководителем и главным бухгалтером. 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Показатели годовой отчётности на бумажном носителе должны быть идентичны показателям отчётности, представленной в электронном виде в программном комплексе «</w:t>
      </w:r>
      <w:r w:rsidRPr="000B6A13">
        <w:rPr>
          <w:rFonts w:ascii="Times New Roman" w:hAnsi="Times New Roman"/>
          <w:sz w:val="28"/>
          <w:szCs w:val="28"/>
          <w:lang w:val="en-US"/>
        </w:rPr>
        <w:t>WEB</w:t>
      </w:r>
      <w:r w:rsidRPr="000B6A13">
        <w:rPr>
          <w:rFonts w:ascii="Times New Roman" w:hAnsi="Times New Roman"/>
          <w:sz w:val="28"/>
          <w:szCs w:val="28"/>
        </w:rPr>
        <w:t>-Консолидация».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>Ответственность за идентичность показателей представленной электронной версии и отчётности на бумажном носителе возлагается на руководителя субъекта отчётности и лиц, ответственных за составление и представление отчётности.</w:t>
      </w:r>
    </w:p>
    <w:p w:rsidR="002549C8" w:rsidRPr="000B6A13" w:rsidRDefault="002549C8" w:rsidP="00E536D0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13">
        <w:rPr>
          <w:rFonts w:ascii="Times New Roman" w:hAnsi="Times New Roman"/>
          <w:sz w:val="28"/>
          <w:szCs w:val="28"/>
        </w:rPr>
        <w:t xml:space="preserve">6. Руководителям главных распорядителей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Ботаническое сельское поселение Раздольненского</w:t>
      </w:r>
      <w:r w:rsidRPr="000B6A1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B6A13">
        <w:rPr>
          <w:rFonts w:ascii="Times New Roman" w:hAnsi="Times New Roman"/>
          <w:sz w:val="28"/>
          <w:szCs w:val="28"/>
        </w:rPr>
        <w:t xml:space="preserve"> Республики Крым, бюджетов сельских поселений, муниципальных бюджетных и автономных учреждений обеспечить представление финансовому управлению годовой бюджетной и сводной бухгалтерской отчётности, а также дополнительных форм отчётности за 2019 год и пояснительных записок, в сроки согласно приложени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0B6A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6A13">
        <w:rPr>
          <w:rFonts w:ascii="Times New Roman" w:hAnsi="Times New Roman"/>
          <w:sz w:val="28"/>
          <w:szCs w:val="28"/>
        </w:rPr>
        <w:t>2.</w:t>
      </w:r>
    </w:p>
    <w:p w:rsidR="002549C8" w:rsidRPr="000B6A13" w:rsidRDefault="002549C8" w:rsidP="00E536D0">
      <w:pPr>
        <w:pStyle w:val="ConsNormal"/>
        <w:widowControl/>
        <w:tabs>
          <w:tab w:val="left" w:pos="1260"/>
        </w:tabs>
        <w:spacing w:line="23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B6A1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 его подписания. </w:t>
      </w:r>
    </w:p>
    <w:p w:rsidR="002549C8" w:rsidRPr="000B6A13" w:rsidRDefault="002549C8" w:rsidP="00E536D0">
      <w:pPr>
        <w:pStyle w:val="ConsNormal"/>
        <w:widowControl/>
        <w:tabs>
          <w:tab w:val="left" w:pos="1260"/>
        </w:tabs>
        <w:spacing w:line="23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6A1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на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A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 w:rsidRPr="000B6A13">
        <w:rPr>
          <w:rFonts w:ascii="Times New Roman" w:hAnsi="Times New Roman" w:cs="Times New Roman"/>
          <w:sz w:val="28"/>
          <w:szCs w:val="28"/>
        </w:rPr>
        <w:t>Раздольненского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0B6A13">
        <w:rPr>
          <w:rFonts w:ascii="Times New Roman" w:hAnsi="Times New Roman" w:cs="Times New Roman"/>
          <w:sz w:val="28"/>
          <w:szCs w:val="28"/>
        </w:rPr>
        <w:t>.</w:t>
      </w:r>
    </w:p>
    <w:p w:rsidR="002549C8" w:rsidRPr="000B6A13" w:rsidRDefault="002549C8" w:rsidP="00E536D0">
      <w:pPr>
        <w:pStyle w:val="ConsNormal"/>
        <w:widowControl/>
        <w:tabs>
          <w:tab w:val="left" w:pos="1260"/>
        </w:tabs>
        <w:spacing w:line="238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B6A13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549C8" w:rsidRDefault="002549C8" w:rsidP="007946DB">
      <w:pPr>
        <w:tabs>
          <w:tab w:val="num" w:pos="0"/>
        </w:tabs>
        <w:spacing w:after="0" w:line="235" w:lineRule="auto"/>
        <w:rPr>
          <w:rFonts w:ascii="Times New Roman" w:hAnsi="Times New Roman"/>
          <w:b/>
          <w:sz w:val="28"/>
          <w:szCs w:val="28"/>
        </w:rPr>
      </w:pPr>
    </w:p>
    <w:p w:rsidR="002549C8" w:rsidRPr="00DF34D1" w:rsidRDefault="002549C8" w:rsidP="007946DB">
      <w:pPr>
        <w:tabs>
          <w:tab w:val="num" w:pos="0"/>
        </w:tabs>
        <w:spacing w:after="0" w:line="235" w:lineRule="auto"/>
        <w:rPr>
          <w:rFonts w:ascii="Times New Roman" w:hAnsi="Times New Roman"/>
          <w:b/>
          <w:sz w:val="28"/>
          <w:szCs w:val="28"/>
        </w:rPr>
      </w:pPr>
      <w:r w:rsidRPr="00DF34D1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2549C8" w:rsidRPr="00DF34D1" w:rsidRDefault="002549C8" w:rsidP="007946DB">
      <w:pPr>
        <w:tabs>
          <w:tab w:val="num" w:pos="0"/>
        </w:tabs>
        <w:spacing w:after="0" w:line="235" w:lineRule="auto"/>
        <w:rPr>
          <w:rFonts w:ascii="Times New Roman" w:hAnsi="Times New Roman"/>
          <w:b/>
          <w:sz w:val="28"/>
          <w:szCs w:val="28"/>
        </w:rPr>
      </w:pPr>
      <w:r w:rsidRPr="00DF34D1">
        <w:rPr>
          <w:rFonts w:ascii="Times New Roman" w:hAnsi="Times New Roman"/>
          <w:b/>
          <w:sz w:val="28"/>
          <w:szCs w:val="28"/>
        </w:rPr>
        <w:t xml:space="preserve">совета-глава администрации </w:t>
      </w:r>
    </w:p>
    <w:p w:rsidR="002549C8" w:rsidRPr="00DF34D1" w:rsidRDefault="002549C8" w:rsidP="007946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</w:rPr>
        <w:t xml:space="preserve"> сельского   поселения                            </w:t>
      </w:r>
      <w:r>
        <w:rPr>
          <w:rFonts w:ascii="Times New Roman" w:hAnsi="Times New Roman"/>
          <w:b/>
          <w:sz w:val="28"/>
          <w:szCs w:val="28"/>
        </w:rPr>
        <w:t>М.А. Власевская</w:t>
      </w: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  <w:r w:rsidRPr="00334844">
        <w:rPr>
          <w:color w:val="000000"/>
        </w:rPr>
        <w:t>Приложение</w:t>
      </w:r>
      <w:r>
        <w:rPr>
          <w:color w:val="000000"/>
        </w:rPr>
        <w:t xml:space="preserve"> 1</w:t>
      </w: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  <w:r>
        <w:rPr>
          <w:color w:val="000000"/>
        </w:rPr>
        <w:t>к постановлению Администрации</w:t>
      </w:r>
      <w:r w:rsidRPr="00334844">
        <w:rPr>
          <w:color w:val="000000"/>
        </w:rPr>
        <w:t xml:space="preserve"> </w:t>
      </w: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  <w:r>
        <w:rPr>
          <w:color w:val="000000"/>
        </w:rPr>
        <w:t>Ботанического сельского поселения Раздольненского района</w:t>
      </w: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  <w:r>
        <w:rPr>
          <w:color w:val="000000"/>
        </w:rPr>
        <w:t>от 30.12.2019 года № 288</w:t>
      </w:r>
    </w:p>
    <w:p w:rsidR="002549C8" w:rsidRPr="00CC57EA" w:rsidRDefault="002549C8" w:rsidP="00E536D0">
      <w:pPr>
        <w:tabs>
          <w:tab w:val="left" w:pos="5387"/>
          <w:tab w:val="left" w:pos="56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49C8" w:rsidRPr="0001653A" w:rsidRDefault="002549C8" w:rsidP="00E536D0">
      <w:pPr>
        <w:pStyle w:val="headertexttopleveltextcentertext"/>
        <w:keepNext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Pr="00CC57EA">
        <w:rPr>
          <w:b/>
          <w:sz w:val="28"/>
          <w:szCs w:val="28"/>
        </w:rPr>
        <w:t>еречень форм</w:t>
      </w:r>
      <w:r w:rsidRPr="0001653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годовой</w:t>
      </w:r>
      <w:r w:rsidRPr="0001653A">
        <w:rPr>
          <w:b/>
          <w:bCs/>
          <w:color w:val="000000"/>
          <w:sz w:val="28"/>
          <w:szCs w:val="28"/>
        </w:rPr>
        <w:t xml:space="preserve"> бюджетной отчетности об исполне</w:t>
      </w:r>
      <w:r>
        <w:rPr>
          <w:b/>
          <w:bCs/>
          <w:color w:val="000000"/>
          <w:sz w:val="28"/>
          <w:szCs w:val="28"/>
        </w:rPr>
        <w:t>нии бюджета Ботанического сельского  поселения Раздольненского района Республики Крым</w:t>
      </w:r>
      <w:r w:rsidRPr="0001653A">
        <w:rPr>
          <w:b/>
          <w:bCs/>
          <w:color w:val="000000"/>
          <w:sz w:val="28"/>
          <w:szCs w:val="28"/>
        </w:rPr>
        <w:t xml:space="preserve"> в Финансовое управление </w:t>
      </w:r>
      <w:r>
        <w:rPr>
          <w:b/>
          <w:bCs/>
          <w:color w:val="000000"/>
          <w:sz w:val="28"/>
          <w:szCs w:val="28"/>
        </w:rPr>
        <w:t>за</w:t>
      </w:r>
      <w:r w:rsidRPr="0001653A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9</w:t>
      </w:r>
      <w:r w:rsidRPr="0001653A">
        <w:rPr>
          <w:b/>
          <w:bCs/>
          <w:color w:val="000000"/>
          <w:sz w:val="28"/>
          <w:szCs w:val="28"/>
        </w:rPr>
        <w:t xml:space="preserve"> год</w:t>
      </w:r>
    </w:p>
    <w:p w:rsidR="002549C8" w:rsidRPr="00CC57EA" w:rsidRDefault="002549C8" w:rsidP="00E536D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2"/>
        <w:gridCol w:w="1541"/>
        <w:gridCol w:w="1838"/>
      </w:tblGrid>
      <w:tr w:rsidR="002549C8" w:rsidRPr="00CC57EA" w:rsidTr="00E536D0">
        <w:tc>
          <w:tcPr>
            <w:tcW w:w="6192" w:type="dxa"/>
          </w:tcPr>
          <w:p w:rsidR="002549C8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b/>
                <w:color w:val="000000"/>
              </w:rPr>
            </w:pPr>
            <w:r w:rsidRPr="00CC57EA">
              <w:rPr>
                <w:b/>
                <w:color w:val="000000"/>
              </w:rPr>
              <w:t>Наименование формы отчетности</w:t>
            </w:r>
          </w:p>
          <w:p w:rsidR="002549C8" w:rsidRPr="00CC57EA" w:rsidRDefault="002549C8" w:rsidP="00E536D0">
            <w:pPr>
              <w:pStyle w:val="unformattexttopleveltext"/>
              <w:spacing w:before="0" w:beforeAutospacing="0" w:after="0" w:afterAutospacing="0" w:line="233" w:lineRule="auto"/>
              <w:ind w:right="385"/>
              <w:rPr>
                <w:b/>
                <w:color w:val="000000"/>
              </w:rPr>
            </w:pP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b/>
                <w:color w:val="000000"/>
              </w:rPr>
            </w:pPr>
            <w:r w:rsidRPr="00CC57EA">
              <w:rPr>
                <w:b/>
                <w:color w:val="000000"/>
              </w:rPr>
              <w:t>Код формы</w:t>
            </w:r>
          </w:p>
        </w:tc>
        <w:tc>
          <w:tcPr>
            <w:tcW w:w="1838" w:type="dxa"/>
          </w:tcPr>
          <w:p w:rsidR="002549C8" w:rsidRPr="00E536D0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b/>
                <w:color w:val="000000"/>
              </w:rPr>
            </w:pPr>
            <w:r w:rsidRPr="00E536D0">
              <w:rPr>
                <w:b/>
                <w:color w:val="000000"/>
              </w:rPr>
              <w:t>Срок представления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 xml:space="preserve">Баланс главного распорядителя, распорядителя, получателя бюджетных средств, главного </w:t>
            </w:r>
            <w:r w:rsidRPr="00CC57EA">
              <w:rPr>
                <w:sz w:val="28"/>
                <w:szCs w:val="28"/>
              </w:rPr>
              <w:t>администратора, администратор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ф.0503130</w:t>
            </w:r>
          </w:p>
        </w:tc>
        <w:tc>
          <w:tcPr>
            <w:tcW w:w="1838" w:type="dxa"/>
          </w:tcPr>
          <w:p w:rsidR="002549C8" w:rsidRPr="00E536D0" w:rsidRDefault="002549C8" w:rsidP="004D11E7">
            <w:pPr>
              <w:pStyle w:val="unformattexttopleveltext"/>
              <w:spacing w:before="0" w:beforeAutospacing="0" w:after="0" w:afterAutospacing="0" w:line="233" w:lineRule="auto"/>
              <w:ind w:firstLine="34"/>
              <w:jc w:val="center"/>
              <w:rPr>
                <w:color w:val="000000"/>
              </w:rPr>
            </w:pPr>
            <w:r w:rsidRPr="00E536D0">
              <w:rPr>
                <w:color w:val="000000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ф.0503110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rPr>
          <w:trHeight w:val="514"/>
        </w:trPr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Отчет о финансовых результатах деятельности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ф.0503121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движении денежных средств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ф.050312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 xml:space="preserve">Справка по консолидируемым расчетам 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ф.0503125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Отчет об исполнении бюджета главного распорядителя, распорядителя,  получателя бюджетных средств, главного админ</w:t>
            </w:r>
            <w:r>
              <w:rPr>
                <w:color w:val="000000"/>
                <w:sz w:val="28"/>
                <w:szCs w:val="28"/>
              </w:rPr>
              <w:t xml:space="preserve">истратора, администратора </w:t>
            </w:r>
            <w:r w:rsidRPr="00CC57EA">
              <w:rPr>
                <w:color w:val="000000"/>
                <w:sz w:val="28"/>
                <w:szCs w:val="28"/>
              </w:rPr>
              <w:t>источников финансирования дефицита     бюджета, главного администратора, администратора доходов бюджета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ф.0503127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Отчет о бюджетных обязательствах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ф.0503128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Отчет о бюджетных обязательствах</w:t>
            </w:r>
            <w:r>
              <w:rPr>
                <w:color w:val="000000"/>
                <w:sz w:val="28"/>
                <w:szCs w:val="28"/>
              </w:rPr>
              <w:t xml:space="preserve"> (сводный)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ф.0503128</w:t>
            </w:r>
            <w:r>
              <w:rPr>
                <w:sz w:val="28"/>
                <w:szCs w:val="28"/>
              </w:rPr>
              <w:t>-НП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D538CD">
              <w:rPr>
                <w:color w:val="000000"/>
                <w:sz w:val="28"/>
                <w:szCs w:val="28"/>
              </w:rPr>
              <w:t>Пояснительная записка (текстовая часть), с учетом таблиц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549C8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Сведения об основных направлениях деятельности (Таблица </w:t>
            </w:r>
            <w:r w:rsidRPr="00D538CD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38C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);</w:t>
            </w:r>
          </w:p>
          <w:p w:rsidR="002549C8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Сведения об исполнении текстовых статей закона (решения) о бюджете (Таблица </w:t>
            </w:r>
            <w:r w:rsidRPr="00D538CD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3);</w:t>
            </w:r>
          </w:p>
          <w:p w:rsidR="002549C8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Сведения об особенностях ведения бюджетного учета (Таблица </w:t>
            </w:r>
            <w:r w:rsidRPr="00D538CD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4);</w:t>
            </w:r>
          </w:p>
          <w:p w:rsidR="002549C8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Сведения о результатах мероприятий внутреннего государственного (муниципального) финансового контроля (Таблица </w:t>
            </w:r>
            <w:r w:rsidRPr="00D538CD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5);</w:t>
            </w:r>
          </w:p>
          <w:p w:rsidR="002549C8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Сведения о проведении инвентаризаций (Таблица </w:t>
            </w:r>
            <w:r w:rsidRPr="00D538CD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6);</w:t>
            </w:r>
          </w:p>
          <w:p w:rsidR="002549C8" w:rsidRPr="00D538CD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Сведения о результатах внешнего государственного (муниципального) финансового контроля (Таблица </w:t>
            </w:r>
            <w:r w:rsidRPr="00D538CD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7)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ф.0503160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ф.0503161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результатах деятельности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ф.0503162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 xml:space="preserve">Сведения об изменениях бюджетной росписи главного распорядителя бюджетных средств, главного </w:t>
            </w:r>
            <w:r w:rsidRPr="00CC57EA">
              <w:rPr>
                <w:sz w:val="28"/>
                <w:szCs w:val="28"/>
              </w:rPr>
              <w:t xml:space="preserve"> администратора  источников финансирования дефицита бюджета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ф.0503163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об исполнении бюджета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ф.0503164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мероприятий в рамках целевых программ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целевых иностранных кредитах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ф.0503167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движении нефинансовых активов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ф.0503168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по дебиторской и кредиторской задолженности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ф.0503169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ф.0503171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государственном (муниципальном) долге, предоставленных  бюджетных кредитах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ф.0503172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об изменении остатков валюты баланса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ф.0503173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ф.0503174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ConsPlusNonformat"/>
              <w:spacing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7EA">
              <w:rPr>
                <w:rFonts w:ascii="Times New Roman" w:hAnsi="Times New Roman" w:cs="Times New Roman"/>
                <w:sz w:val="28"/>
                <w:szCs w:val="28"/>
              </w:rPr>
              <w:t>Сведения о принятых и неисполненных обязательствах получателя бюджетных средств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ф.0503175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C57EA">
              <w:rPr>
                <w:color w:val="000000"/>
                <w:sz w:val="28"/>
                <w:szCs w:val="28"/>
              </w:rPr>
              <w:t>ф.05031</w:t>
            </w:r>
            <w:r w:rsidRPr="00CC57EA">
              <w:rPr>
                <w:color w:val="000000"/>
                <w:sz w:val="28"/>
                <w:szCs w:val="28"/>
                <w:lang w:val="en-US"/>
              </w:rPr>
              <w:t>78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Спр</w:t>
            </w:r>
            <w:r>
              <w:rPr>
                <w:color w:val="000000"/>
                <w:sz w:val="28"/>
                <w:szCs w:val="28"/>
              </w:rPr>
              <w:t xml:space="preserve">авка о суммах консолидируемых </w:t>
            </w:r>
            <w:r w:rsidRPr="00CC57EA">
              <w:rPr>
                <w:color w:val="000000"/>
                <w:sz w:val="28"/>
                <w:szCs w:val="28"/>
              </w:rPr>
              <w:t>поступлений, подлежащих зачислению на  </w:t>
            </w:r>
            <w:r>
              <w:rPr>
                <w:color w:val="000000"/>
                <w:sz w:val="28"/>
                <w:szCs w:val="28"/>
              </w:rPr>
              <w:t>счет бюджета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ф.0503184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ConsPlusNormal"/>
              <w:spacing w:line="233" w:lineRule="auto"/>
            </w:pPr>
            <w:r>
              <w:t>Сведения о вложениях в объекты недвижимого имущества, объектах незавершенного строительства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ф.05031</w:t>
            </w: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ConsPlusNormal"/>
              <w:spacing w:line="233" w:lineRule="auto"/>
              <w:rPr>
                <w:color w:val="000000"/>
              </w:rPr>
            </w:pPr>
            <w:r w:rsidRPr="00CC57EA">
              <w:t>Сведения об исполнении судебных решений по денежным обязательствам бюджета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ф.0503296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  <w:lang w:val="en-US"/>
              </w:rPr>
            </w:pPr>
            <w:r w:rsidRPr="00CC57EA">
              <w:rPr>
                <w:sz w:val="28"/>
                <w:szCs w:val="28"/>
              </w:rPr>
              <w:t>ф.0503</w:t>
            </w:r>
            <w:r w:rsidRPr="00CC57EA">
              <w:rPr>
                <w:sz w:val="28"/>
                <w:szCs w:val="28"/>
                <w:lang w:val="en-US"/>
              </w:rPr>
              <w:t>324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Справочная таблица к отчету об исполнении консолидированного бюджета субъекта Российской Федерации</w:t>
            </w:r>
          </w:p>
        </w:tc>
        <w:tc>
          <w:tcPr>
            <w:tcW w:w="1541" w:type="dxa"/>
          </w:tcPr>
          <w:p w:rsidR="002549C8" w:rsidRPr="009F720D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</w:t>
            </w:r>
            <w:r w:rsidRPr="00CC57EA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Справка по заключению учреждением счетов бухгалтерского учета отчетного финансового года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ф.0503710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Отчет о финансовых результатах деятельности учреждения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C57EA">
              <w:rPr>
                <w:color w:val="000000"/>
                <w:sz w:val="28"/>
                <w:szCs w:val="28"/>
              </w:rPr>
              <w:t>ф.0503721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 движении денежных средств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C57EA">
              <w:rPr>
                <w:color w:val="000000"/>
                <w:sz w:val="28"/>
                <w:szCs w:val="28"/>
              </w:rPr>
              <w:t>ф.050372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Справка по консолидируемым расчетам учреждения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ф.0503725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Баланс государственного (муниципального) учреждения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C57EA">
              <w:rPr>
                <w:color w:val="000000"/>
                <w:sz w:val="28"/>
                <w:szCs w:val="28"/>
              </w:rPr>
              <w:t>ф.0503730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Отчет об исполнении учреждением  плана его финансово-хозяйственной деятельности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ф.0503737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Отчет об обязательствах учреждения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ф.0503738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Отчет об обязательствах учреждения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ф.0503738</w:t>
            </w:r>
            <w:r>
              <w:rPr>
                <w:sz w:val="28"/>
                <w:szCs w:val="28"/>
              </w:rPr>
              <w:t>-НП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D538CD">
              <w:rPr>
                <w:color w:val="000000"/>
                <w:sz w:val="28"/>
                <w:szCs w:val="28"/>
              </w:rPr>
              <w:t>Пояснительная записка (текстовая часть), с учетом таблиц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549C8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Сведения об основных направлениях деятельности (Таблица </w:t>
            </w:r>
            <w:r w:rsidRPr="00D538CD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38C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);</w:t>
            </w:r>
          </w:p>
          <w:p w:rsidR="002549C8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Сведения об особенностях ведения бюджетного учета (Таблица </w:t>
            </w:r>
            <w:r w:rsidRPr="00D538CD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4);</w:t>
            </w:r>
          </w:p>
          <w:p w:rsidR="002549C8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Сведения о результатах мероприятий внутреннего государственного (муниципального) финансового контроля (Таблица </w:t>
            </w:r>
            <w:r w:rsidRPr="00D538CD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5);</w:t>
            </w:r>
          </w:p>
          <w:p w:rsidR="002549C8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Сведения о проведении инвентаризаций (Таблица </w:t>
            </w:r>
            <w:r w:rsidRPr="00D538CD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6);</w:t>
            </w:r>
          </w:p>
          <w:p w:rsidR="002549C8" w:rsidRPr="00D538CD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Сведения о результатах внешнего государственного (муниципального) финансового контроля (Таблица </w:t>
            </w:r>
            <w:r w:rsidRPr="00D538CD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7)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  <w:lang w:val="en-US"/>
              </w:rPr>
            </w:pPr>
            <w:r w:rsidRPr="00CC57EA">
              <w:rPr>
                <w:sz w:val="28"/>
                <w:szCs w:val="28"/>
              </w:rPr>
              <w:t>ф.050376</w:t>
            </w:r>
            <w:r w:rsidRPr="00CC57E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количестве обособленных подразделений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ф.0503761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результатах деятельности учреждения по исполнению государственного (муниципального) задания и по достижению целей, предусмотренных условиями предоставления субсидий на иные цели и субсидий на осуществление капитальных вложений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ф.0503762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об исполнении мероприятий в рамках субсидий на иные цели и на цели осуществления капитальных вложений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ф.0503766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целевых иностранных кредитах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ф.0503767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движении нефинансовых активов учреждения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ф.0503768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ф.0503769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финансовых вложениях учреждения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ф.0503771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суммах заимствований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ф.0503772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об изменении остатков валюты баланса учреждения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ф.0503773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 принятых и неисполненных обязательствах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ф.0503775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Сведения об остатках денежных средств учреждения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ф.0503779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ConsPlusNormal"/>
              <w:spacing w:line="233" w:lineRule="auto"/>
            </w:pPr>
            <w: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>ф.0503</w:t>
            </w:r>
            <w:r>
              <w:rPr>
                <w:color w:val="000000"/>
                <w:sz w:val="28"/>
                <w:szCs w:val="28"/>
              </w:rPr>
              <w:t>790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  <w:tr w:rsidR="002549C8" w:rsidRPr="00CC57EA" w:rsidTr="00E536D0">
        <w:tc>
          <w:tcPr>
            <w:tcW w:w="6192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rPr>
                <w:color w:val="000000"/>
                <w:sz w:val="28"/>
                <w:szCs w:val="28"/>
              </w:rPr>
            </w:pPr>
            <w:r w:rsidRPr="00CC57EA">
              <w:rPr>
                <w:color w:val="000000"/>
                <w:sz w:val="28"/>
                <w:szCs w:val="28"/>
              </w:rPr>
              <w:t xml:space="preserve">Сведения об </w:t>
            </w:r>
            <w:r>
              <w:rPr>
                <w:color w:val="000000"/>
                <w:sz w:val="28"/>
                <w:szCs w:val="28"/>
              </w:rPr>
              <w:t>исполнении судебных решений по</w:t>
            </w:r>
            <w:r w:rsidRPr="00CC57EA">
              <w:rPr>
                <w:color w:val="000000"/>
                <w:sz w:val="28"/>
                <w:szCs w:val="28"/>
              </w:rPr>
              <w:t xml:space="preserve"> денежны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CC57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обязательствам</w:t>
            </w:r>
            <w:r w:rsidRPr="00CC57EA">
              <w:rPr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41" w:type="dxa"/>
          </w:tcPr>
          <w:p w:rsidR="002549C8" w:rsidRPr="00CC57EA" w:rsidRDefault="002549C8" w:rsidP="004D11E7">
            <w:pPr>
              <w:pStyle w:val="unformattexttopleveltext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CC57EA">
              <w:rPr>
                <w:sz w:val="28"/>
                <w:szCs w:val="28"/>
              </w:rPr>
              <w:t>ф.0503</w:t>
            </w:r>
            <w:r>
              <w:rPr>
                <w:sz w:val="28"/>
                <w:szCs w:val="28"/>
              </w:rPr>
              <w:t>295</w:t>
            </w:r>
          </w:p>
        </w:tc>
        <w:tc>
          <w:tcPr>
            <w:tcW w:w="1838" w:type="dxa"/>
          </w:tcPr>
          <w:p w:rsidR="002549C8" w:rsidRPr="00E536D0" w:rsidRDefault="002549C8">
            <w:pPr>
              <w:rPr>
                <w:rFonts w:ascii="Times New Roman" w:hAnsi="Times New Roman"/>
                <w:sz w:val="24"/>
                <w:szCs w:val="24"/>
              </w:rPr>
            </w:pPr>
            <w:r w:rsidRPr="00E536D0">
              <w:rPr>
                <w:rFonts w:ascii="Times New Roman" w:hAnsi="Times New Roman"/>
                <w:color w:val="000000"/>
                <w:sz w:val="24"/>
                <w:szCs w:val="24"/>
              </w:rPr>
              <w:t>24 января 2020 года</w:t>
            </w:r>
          </w:p>
        </w:tc>
      </w:tr>
    </w:tbl>
    <w:p w:rsidR="002549C8" w:rsidRDefault="002549C8" w:rsidP="00E536D0">
      <w:pPr>
        <w:pStyle w:val="unformattexttopleveltext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49C8" w:rsidRDefault="002549C8" w:rsidP="00E536D0">
      <w:pPr>
        <w:pStyle w:val="unformattexttopleveltext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49C8" w:rsidRPr="00CC57EA" w:rsidRDefault="002549C8" w:rsidP="00E536D0">
      <w:pPr>
        <w:pStyle w:val="unformattexttopleveltext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49C8" w:rsidRPr="00DF34D1" w:rsidRDefault="002549C8" w:rsidP="007946DB">
      <w:pPr>
        <w:tabs>
          <w:tab w:val="num" w:pos="0"/>
        </w:tabs>
        <w:spacing w:after="0" w:line="235" w:lineRule="auto"/>
        <w:rPr>
          <w:rFonts w:ascii="Times New Roman" w:hAnsi="Times New Roman"/>
          <w:b/>
          <w:sz w:val="28"/>
          <w:szCs w:val="28"/>
        </w:rPr>
      </w:pPr>
      <w:r w:rsidRPr="00DF34D1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2549C8" w:rsidRPr="00DF34D1" w:rsidRDefault="002549C8" w:rsidP="007946DB">
      <w:pPr>
        <w:tabs>
          <w:tab w:val="num" w:pos="0"/>
        </w:tabs>
        <w:spacing w:after="0" w:line="235" w:lineRule="auto"/>
        <w:rPr>
          <w:rFonts w:ascii="Times New Roman" w:hAnsi="Times New Roman"/>
          <w:b/>
          <w:sz w:val="28"/>
          <w:szCs w:val="28"/>
        </w:rPr>
      </w:pPr>
      <w:r w:rsidRPr="00DF34D1">
        <w:rPr>
          <w:rFonts w:ascii="Times New Roman" w:hAnsi="Times New Roman"/>
          <w:b/>
          <w:sz w:val="28"/>
          <w:szCs w:val="28"/>
        </w:rPr>
        <w:t xml:space="preserve">совета-глава администрации </w:t>
      </w:r>
    </w:p>
    <w:p w:rsidR="002549C8" w:rsidRPr="00DF34D1" w:rsidRDefault="002549C8" w:rsidP="007946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</w:rPr>
        <w:t xml:space="preserve"> сельского   поселения                            </w:t>
      </w:r>
      <w:r>
        <w:rPr>
          <w:rFonts w:ascii="Times New Roman" w:hAnsi="Times New Roman"/>
          <w:b/>
          <w:sz w:val="28"/>
          <w:szCs w:val="28"/>
        </w:rPr>
        <w:t>М.А. Власевская</w:t>
      </w:r>
    </w:p>
    <w:p w:rsidR="002549C8" w:rsidRPr="00DF34D1" w:rsidRDefault="002549C8" w:rsidP="00E536D0">
      <w:pPr>
        <w:rPr>
          <w:rFonts w:ascii="Times New Roman" w:hAnsi="Times New Roman"/>
          <w:b/>
          <w:sz w:val="28"/>
          <w:szCs w:val="28"/>
        </w:rPr>
      </w:pPr>
    </w:p>
    <w:p w:rsidR="002549C8" w:rsidRPr="00335C1C" w:rsidRDefault="002549C8" w:rsidP="00E536D0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</w:rPr>
      </w:pPr>
    </w:p>
    <w:p w:rsidR="002549C8" w:rsidRDefault="002549C8" w:rsidP="00E536D0">
      <w:pPr>
        <w:rPr>
          <w:rFonts w:ascii="Times New Roman" w:hAnsi="Times New Roman"/>
          <w:b/>
          <w:sz w:val="28"/>
          <w:szCs w:val="28"/>
        </w:rPr>
      </w:pPr>
    </w:p>
    <w:p w:rsidR="002549C8" w:rsidRDefault="002549C8" w:rsidP="00E536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549C8" w:rsidRDefault="002549C8" w:rsidP="00E536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549C8" w:rsidRDefault="002549C8" w:rsidP="00E536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549C8" w:rsidRDefault="002549C8" w:rsidP="00E536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549C8" w:rsidRDefault="002549C8" w:rsidP="00E536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  <w:r w:rsidRPr="00334844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  <w:r>
        <w:rPr>
          <w:color w:val="000000"/>
        </w:rPr>
        <w:t>к постановлению Администрации</w:t>
      </w:r>
      <w:r w:rsidRPr="00334844">
        <w:rPr>
          <w:color w:val="000000"/>
        </w:rPr>
        <w:t xml:space="preserve"> </w:t>
      </w: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  <w:r>
        <w:rPr>
          <w:color w:val="000000"/>
        </w:rPr>
        <w:t>Ботанического сельского поселения Раздольненского района</w:t>
      </w:r>
    </w:p>
    <w:p w:rsidR="002549C8" w:rsidRDefault="002549C8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  <w:r>
        <w:rPr>
          <w:color w:val="000000"/>
        </w:rPr>
        <w:t>от 30.12.2019 года № 288</w:t>
      </w:r>
    </w:p>
    <w:p w:rsidR="002549C8" w:rsidRPr="001C494C" w:rsidRDefault="002549C8" w:rsidP="00E536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</w:p>
    <w:p w:rsidR="002549C8" w:rsidRPr="001C494C" w:rsidRDefault="002549C8" w:rsidP="00E536D0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 w:rsidRPr="001C494C">
        <w:rPr>
          <w:rFonts w:ascii="Times New Roman" w:hAnsi="Times New Roman"/>
          <w:b/>
          <w:bCs/>
          <w:color w:val="000001"/>
          <w:sz w:val="28"/>
          <w:szCs w:val="28"/>
        </w:rPr>
        <w:t>Информация</w:t>
      </w:r>
    </w:p>
    <w:p w:rsidR="002549C8" w:rsidRPr="001C494C" w:rsidRDefault="002549C8" w:rsidP="00E536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 w:rsidRPr="001C494C">
        <w:rPr>
          <w:rFonts w:ascii="Times New Roman" w:hAnsi="Times New Roman"/>
          <w:b/>
          <w:bCs/>
          <w:color w:val="000001"/>
          <w:sz w:val="28"/>
          <w:szCs w:val="28"/>
        </w:rPr>
        <w:t>об организации бюджетного учета на 01.01.20</w:t>
      </w:r>
      <w:r>
        <w:rPr>
          <w:rFonts w:ascii="Times New Roman" w:hAnsi="Times New Roman"/>
          <w:b/>
          <w:bCs/>
          <w:color w:val="000001"/>
          <w:sz w:val="28"/>
          <w:szCs w:val="28"/>
        </w:rPr>
        <w:t>20</w:t>
      </w:r>
      <w:r w:rsidRPr="001C494C">
        <w:rPr>
          <w:rFonts w:ascii="Times New Roman" w:hAnsi="Times New Roman"/>
          <w:b/>
          <w:bCs/>
          <w:color w:val="000001"/>
          <w:sz w:val="28"/>
          <w:szCs w:val="28"/>
        </w:rPr>
        <w:t xml:space="preserve"> года </w:t>
      </w:r>
    </w:p>
    <w:p w:rsidR="002549C8" w:rsidRPr="001C494C" w:rsidRDefault="002549C8" w:rsidP="00E536D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</w:p>
    <w:p w:rsidR="002549C8" w:rsidRPr="001C494C" w:rsidRDefault="002549C8" w:rsidP="00E536D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1C494C">
        <w:rPr>
          <w:rFonts w:ascii="Times New Roman" w:hAnsi="Times New Roman"/>
          <w:sz w:val="16"/>
          <w:szCs w:val="16"/>
        </w:rPr>
        <w:t xml:space="preserve">наименование </w:t>
      </w:r>
      <w:r>
        <w:rPr>
          <w:rFonts w:ascii="Times New Roman" w:hAnsi="Times New Roman"/>
          <w:sz w:val="16"/>
          <w:szCs w:val="16"/>
        </w:rPr>
        <w:t>субъекта отчетности)</w:t>
      </w:r>
    </w:p>
    <w:p w:rsidR="002549C8" w:rsidRPr="00D77407" w:rsidRDefault="002549C8" w:rsidP="00E536D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513"/>
        <w:gridCol w:w="1417"/>
      </w:tblGrid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C494C">
              <w:rPr>
                <w:rFonts w:ascii="Times New Roman" w:hAnsi="Times New Roman"/>
                <w:b/>
              </w:rPr>
              <w:t xml:space="preserve">№ </w:t>
            </w:r>
          </w:p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C494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C494C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C494C">
              <w:rPr>
                <w:rFonts w:ascii="Times New Roman" w:hAnsi="Times New Roman"/>
                <w:b/>
              </w:rPr>
              <w:t>Всего</w:t>
            </w: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Количество участников бюджетного процесса, всего</w:t>
            </w:r>
          </w:p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 xml:space="preserve">органы власти,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1C494C">
              <w:rPr>
                <w:rFonts w:ascii="Times New Roman" w:hAnsi="Times New Roman"/>
                <w:sz w:val="28"/>
                <w:szCs w:val="28"/>
              </w:rPr>
              <w:t>территориальные органы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казенные учреждения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Количество централизованных бухгалтерий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1C494C">
              <w:rPr>
                <w:rFonts w:ascii="Times New Roman" w:hAnsi="Times New Roman"/>
                <w:sz w:val="28"/>
                <w:szCs w:val="28"/>
              </w:rPr>
              <w:t>ЦБ)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Численность бухгалтерских работников в ЦБ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2549C8" w:rsidRPr="00C8073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- по штату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- фактически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Количество учреждений, обслуживаемых ЦБ, всего:</w:t>
            </w:r>
          </w:p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94C">
              <w:rPr>
                <w:rFonts w:ascii="Times New Roman" w:hAnsi="Times New Roman"/>
                <w:sz w:val="28"/>
                <w:szCs w:val="28"/>
              </w:rPr>
              <w:t>участников бюджетного процесса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94C">
              <w:rPr>
                <w:rFonts w:ascii="Times New Roman" w:hAnsi="Times New Roman"/>
                <w:sz w:val="28"/>
                <w:szCs w:val="28"/>
              </w:rPr>
              <w:t>неучастников бюджетного процесса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Количество учреждений, ведущих бухгалтерский учет самостоятельно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самостоятельные бухгалтерии учреждений), всего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 xml:space="preserve">Численность бухгалтерских работников в самостоятельных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бухгалтериях </w:t>
            </w:r>
            <w:r w:rsidRPr="001C494C">
              <w:rPr>
                <w:rFonts w:ascii="Times New Roman" w:hAnsi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C494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2549C8" w:rsidRPr="00C8073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- по штату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- фактически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Количество самостоятельных бухгалтерий 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C494C">
              <w:rPr>
                <w:rFonts w:ascii="Times New Roman" w:hAnsi="Times New Roman"/>
                <w:sz w:val="28"/>
                <w:szCs w:val="28"/>
              </w:rPr>
              <w:t xml:space="preserve"> и ЦБ, использующих для учета следующее программное обеспечение, 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- 1С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- Парус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- АС Смета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-другие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C8" w:rsidRPr="001C494C" w:rsidTr="004D11E7">
        <w:tc>
          <w:tcPr>
            <w:tcW w:w="8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7513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C494C">
              <w:rPr>
                <w:rFonts w:ascii="Times New Roman" w:hAnsi="Times New Roman"/>
                <w:sz w:val="28"/>
                <w:szCs w:val="28"/>
              </w:rPr>
              <w:t>- отсутствует программное обеспечение</w:t>
            </w:r>
          </w:p>
        </w:tc>
        <w:tc>
          <w:tcPr>
            <w:tcW w:w="1417" w:type="dxa"/>
          </w:tcPr>
          <w:p w:rsidR="002549C8" w:rsidRPr="001C494C" w:rsidRDefault="002549C8" w:rsidP="004D1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9C8" w:rsidRPr="001C494C" w:rsidRDefault="002549C8" w:rsidP="00E536D0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2549C8" w:rsidRPr="001C494C" w:rsidRDefault="002549C8" w:rsidP="00E536D0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1C494C">
        <w:rPr>
          <w:rFonts w:ascii="Times New Roman" w:hAnsi="Times New Roman"/>
          <w:sz w:val="16"/>
          <w:szCs w:val="16"/>
        </w:rPr>
        <w:t>Примечание: строка 1 = сумма строк (4.1 + 5). строка 7 = сумма строк (2 + 5)</w:t>
      </w:r>
    </w:p>
    <w:p w:rsidR="002549C8" w:rsidRPr="00AB5A8C" w:rsidRDefault="002549C8" w:rsidP="00E536D0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1C494C">
        <w:rPr>
          <w:rFonts w:ascii="Times New Roman" w:hAnsi="Times New Roman"/>
          <w:sz w:val="16"/>
          <w:szCs w:val="16"/>
        </w:rPr>
        <w:t xml:space="preserve"> </w:t>
      </w:r>
    </w:p>
    <w:p w:rsidR="002549C8" w:rsidRPr="00DF34D1" w:rsidRDefault="002549C8" w:rsidP="00E536D0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</w:rPr>
      </w:pPr>
      <w:r w:rsidRPr="00DF34D1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2549C8" w:rsidRPr="00DF34D1" w:rsidRDefault="002549C8" w:rsidP="00E536D0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</w:rPr>
      </w:pPr>
      <w:r w:rsidRPr="00DF34D1">
        <w:rPr>
          <w:rFonts w:ascii="Times New Roman" w:hAnsi="Times New Roman"/>
          <w:b/>
          <w:sz w:val="28"/>
          <w:szCs w:val="28"/>
        </w:rPr>
        <w:t xml:space="preserve">совета-глава администрации </w:t>
      </w:r>
    </w:p>
    <w:p w:rsidR="002549C8" w:rsidRPr="00DF34D1" w:rsidRDefault="002549C8" w:rsidP="00E536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</w:rPr>
        <w:t xml:space="preserve"> сельского   поселения                            </w:t>
      </w:r>
      <w:r>
        <w:rPr>
          <w:rFonts w:ascii="Times New Roman" w:hAnsi="Times New Roman"/>
          <w:b/>
          <w:sz w:val="28"/>
          <w:szCs w:val="28"/>
        </w:rPr>
        <w:t>М.А. Власевская</w:t>
      </w:r>
    </w:p>
    <w:p w:rsidR="002549C8" w:rsidRPr="00DF34D1" w:rsidRDefault="002549C8" w:rsidP="00E536D0">
      <w:pPr>
        <w:rPr>
          <w:rFonts w:ascii="Times New Roman" w:hAnsi="Times New Roman"/>
          <w:b/>
          <w:sz w:val="28"/>
          <w:szCs w:val="28"/>
        </w:rPr>
      </w:pPr>
    </w:p>
    <w:p w:rsidR="002549C8" w:rsidRDefault="002549C8" w:rsidP="007D44DF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sectPr w:rsidR="002549C8" w:rsidSect="00664B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Segoe Prin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B22"/>
    <w:rsid w:val="0001653A"/>
    <w:rsid w:val="00053A69"/>
    <w:rsid w:val="000B6A13"/>
    <w:rsid w:val="001030C5"/>
    <w:rsid w:val="00120B4F"/>
    <w:rsid w:val="00134F4D"/>
    <w:rsid w:val="001A72A8"/>
    <w:rsid w:val="001B09E7"/>
    <w:rsid w:val="001C494C"/>
    <w:rsid w:val="001D19B1"/>
    <w:rsid w:val="00205011"/>
    <w:rsid w:val="00225A42"/>
    <w:rsid w:val="002549C8"/>
    <w:rsid w:val="002644C2"/>
    <w:rsid w:val="00334844"/>
    <w:rsid w:val="00335C1C"/>
    <w:rsid w:val="00375477"/>
    <w:rsid w:val="00441065"/>
    <w:rsid w:val="004D11E7"/>
    <w:rsid w:val="005C690B"/>
    <w:rsid w:val="006063D4"/>
    <w:rsid w:val="00664B22"/>
    <w:rsid w:val="00773D59"/>
    <w:rsid w:val="007946DB"/>
    <w:rsid w:val="007A2D8E"/>
    <w:rsid w:val="007D44DF"/>
    <w:rsid w:val="0080414E"/>
    <w:rsid w:val="008E1A7F"/>
    <w:rsid w:val="00936CFF"/>
    <w:rsid w:val="009E2A04"/>
    <w:rsid w:val="009E2C67"/>
    <w:rsid w:val="009F720D"/>
    <w:rsid w:val="00A30476"/>
    <w:rsid w:val="00A647A9"/>
    <w:rsid w:val="00AB1C91"/>
    <w:rsid w:val="00AB1E15"/>
    <w:rsid w:val="00AB5A8C"/>
    <w:rsid w:val="00AE4713"/>
    <w:rsid w:val="00B05B2F"/>
    <w:rsid w:val="00B15701"/>
    <w:rsid w:val="00C44C7B"/>
    <w:rsid w:val="00C54B32"/>
    <w:rsid w:val="00C8073C"/>
    <w:rsid w:val="00CC57EA"/>
    <w:rsid w:val="00CF18B6"/>
    <w:rsid w:val="00D538CD"/>
    <w:rsid w:val="00D53DEC"/>
    <w:rsid w:val="00D77407"/>
    <w:rsid w:val="00D91E99"/>
    <w:rsid w:val="00DF34D1"/>
    <w:rsid w:val="00E536D0"/>
    <w:rsid w:val="00E631FD"/>
    <w:rsid w:val="00EB51E4"/>
    <w:rsid w:val="00EE4BC2"/>
    <w:rsid w:val="00EF583C"/>
    <w:rsid w:val="00F23F05"/>
    <w:rsid w:val="00F6354F"/>
    <w:rsid w:val="00F72471"/>
    <w:rsid w:val="00F865A6"/>
    <w:rsid w:val="00F9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64B22"/>
    <w:pPr>
      <w:spacing w:after="0" w:line="240" w:lineRule="auto"/>
      <w:ind w:right="5935"/>
      <w:jc w:val="both"/>
    </w:pPr>
    <w:rPr>
      <w:rFonts w:ascii="Times New Roman" w:hAnsi="Times New Roman"/>
      <w:b/>
      <w:bCs/>
      <w:i/>
      <w:i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4B2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oSpacing">
    <w:name w:val="No Spacing"/>
    <w:uiPriority w:val="99"/>
    <w:qFormat/>
    <w:rsid w:val="00664B22"/>
  </w:style>
  <w:style w:type="paragraph" w:styleId="BalloonText">
    <w:name w:val="Balloon Text"/>
    <w:basedOn w:val="Normal"/>
    <w:link w:val="BalloonTextChar"/>
    <w:uiPriority w:val="99"/>
    <w:semiHidden/>
    <w:rsid w:val="0066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B2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D44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7D44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7D44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nformattexttopleveltext">
    <w:name w:val="unformattext topleveltext"/>
    <w:basedOn w:val="Normal"/>
    <w:uiPriority w:val="99"/>
    <w:rsid w:val="007D4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Normal"/>
    <w:uiPriority w:val="99"/>
    <w:rsid w:val="007D4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7D44D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onsPlusNonformat">
    <w:name w:val="ConsPlusNonformat"/>
    <w:uiPriority w:val="99"/>
    <w:rsid w:val="007D44D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7D44D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E53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_otchet@razdolnoe.r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14</Pages>
  <Words>3411</Words>
  <Characters>19444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2016-08-11T13:28:00Z</cp:lastPrinted>
  <dcterms:created xsi:type="dcterms:W3CDTF">2016-07-29T07:28:00Z</dcterms:created>
  <dcterms:modified xsi:type="dcterms:W3CDTF">2020-05-13T13:12:00Z</dcterms:modified>
</cp:coreProperties>
</file>